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07" w:rsidRDefault="00467107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</w:p>
    <w:p w:rsidR="00467107" w:rsidRDefault="009674BC">
      <w:pPr>
        <w:tabs>
          <w:tab w:val="right" w:leader="dot" w:pos="3969"/>
          <w:tab w:val="right" w:leader="dot" w:pos="5670"/>
        </w:tabs>
        <w:spacing w:after="120" w:line="360" w:lineRule="auto"/>
        <w:jc w:val="both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Příloha č. 4 – Návrh kupní smlouvy</w:t>
      </w:r>
    </w:p>
    <w:p w:rsidR="00467107" w:rsidRDefault="00467107">
      <w:pPr>
        <w:ind w:right="-284"/>
        <w:rPr>
          <w:rFonts w:asciiTheme="minorHAnsi" w:hAnsiTheme="minorHAnsi" w:cs="Calibri"/>
          <w:b/>
          <w:bCs/>
          <w:sz w:val="24"/>
          <w:szCs w:val="24"/>
        </w:rPr>
      </w:pPr>
    </w:p>
    <w:p w:rsidR="00467107" w:rsidRDefault="009674BC">
      <w:pPr>
        <w:ind w:right="-284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Kupní smlouva</w:t>
      </w:r>
    </w:p>
    <w:p w:rsidR="00467107" w:rsidRDefault="00467107">
      <w:pPr>
        <w:jc w:val="center"/>
        <w:rPr>
          <w:rFonts w:asciiTheme="minorHAnsi" w:eastAsia="Calibri" w:hAnsiTheme="minorHAnsi"/>
          <w:b/>
          <w:caps/>
          <w:sz w:val="24"/>
          <w:szCs w:val="24"/>
        </w:rPr>
      </w:pPr>
    </w:p>
    <w:p w:rsidR="00467107" w:rsidRDefault="009674BC">
      <w:pPr>
        <w:jc w:val="center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uzavřená dle ustanovení § 2079 a násl. zákona č. 89/2012 Sb., občanský zákoník</w:t>
      </w:r>
    </w:p>
    <w:p w:rsidR="00467107" w:rsidRDefault="00467107">
      <w:pPr>
        <w:jc w:val="both"/>
        <w:rPr>
          <w:rFonts w:asciiTheme="minorHAnsi" w:hAnsiTheme="minorHAnsi" w:cs="Calibri"/>
          <w:sz w:val="24"/>
          <w:szCs w:val="24"/>
        </w:rPr>
      </w:pPr>
    </w:p>
    <w:p w:rsidR="00467107" w:rsidRDefault="009674B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Článek I</w:t>
      </w:r>
    </w:p>
    <w:p w:rsidR="00467107" w:rsidRDefault="009674BC">
      <w:pPr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sz w:val="24"/>
          <w:szCs w:val="24"/>
          <w:u w:val="single"/>
        </w:rPr>
        <w:t>Smluvní strany</w:t>
      </w:r>
    </w:p>
    <w:p w:rsidR="00467107" w:rsidRDefault="00467107">
      <w:pPr>
        <w:tabs>
          <w:tab w:val="left" w:pos="2127"/>
        </w:tabs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:rsidR="00467107" w:rsidRDefault="009674BC">
      <w:pPr>
        <w:tabs>
          <w:tab w:val="left" w:pos="2127"/>
        </w:tabs>
        <w:ind w:left="2127" w:hanging="2127"/>
        <w:jc w:val="both"/>
      </w:pPr>
      <w:r>
        <w:rPr>
          <w:rFonts w:asciiTheme="minorHAnsi" w:hAnsiTheme="minorHAnsi" w:cs="Arial"/>
          <w:b/>
          <w:bCs/>
          <w:sz w:val="24"/>
          <w:szCs w:val="24"/>
        </w:rPr>
        <w:t>Kupující: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Základní škola Jablonec nad Nisou, 5. května 76, příspěvková organizace</w:t>
      </w:r>
    </w:p>
    <w:p w:rsidR="00467107" w:rsidRDefault="009674BC">
      <w:pPr>
        <w:tabs>
          <w:tab w:val="left" w:pos="2127"/>
        </w:tabs>
        <w:ind w:left="2127" w:hanging="2127"/>
        <w:jc w:val="both"/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Arial"/>
          <w:sz w:val="22"/>
          <w:szCs w:val="22"/>
        </w:rPr>
        <w:t>se sídlem: 5. května 76, 466 01 Jablonec nad Nisou</w:t>
      </w:r>
      <w:r>
        <w:rPr>
          <w:rFonts w:asciiTheme="minorHAnsi" w:hAnsiTheme="minorHAnsi" w:cs="Arial"/>
          <w:sz w:val="22"/>
          <w:szCs w:val="22"/>
        </w:rPr>
        <w:tab/>
      </w:r>
    </w:p>
    <w:p w:rsidR="00467107" w:rsidRDefault="009674BC">
      <w:pPr>
        <w:tabs>
          <w:tab w:val="left" w:pos="2127"/>
        </w:tabs>
        <w:jc w:val="both"/>
      </w:pPr>
      <w:r>
        <w:rPr>
          <w:rFonts w:asciiTheme="minorHAnsi" w:hAnsiTheme="minorHAnsi" w:cs="Arial"/>
          <w:sz w:val="22"/>
          <w:szCs w:val="22"/>
        </w:rPr>
        <w:tab/>
        <w:t>IČO: 43257399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DIČ: </w:t>
      </w:r>
    </w:p>
    <w:p w:rsidR="00467107" w:rsidRDefault="009674BC">
      <w:pPr>
        <w:tabs>
          <w:tab w:val="left" w:pos="2127"/>
        </w:tabs>
        <w:jc w:val="both"/>
      </w:pPr>
      <w:r>
        <w:rPr>
          <w:rFonts w:asciiTheme="minorHAnsi" w:hAnsiTheme="minorHAnsi" w:cs="Arial"/>
          <w:sz w:val="22"/>
          <w:szCs w:val="22"/>
        </w:rPr>
        <w:tab/>
        <w:t>Bankovní spojení: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34A21">
        <w:t>78-6221820237/0100</w:t>
      </w:r>
    </w:p>
    <w:p w:rsidR="00467107" w:rsidRDefault="009674BC">
      <w:pPr>
        <w:tabs>
          <w:tab w:val="left" w:pos="2127"/>
        </w:tabs>
        <w:ind w:left="2124"/>
        <w:jc w:val="both"/>
      </w:pPr>
      <w:r>
        <w:rPr>
          <w:rFonts w:asciiTheme="minorHAnsi" w:hAnsiTheme="minorHAnsi" w:cs="Arial"/>
          <w:sz w:val="22"/>
          <w:szCs w:val="22"/>
        </w:rPr>
        <w:tab/>
        <w:t>zastoupený: Mgr. Michaelou Hanyšovou</w:t>
      </w:r>
    </w:p>
    <w:p w:rsidR="00467107" w:rsidRDefault="009674BC">
      <w:pPr>
        <w:tabs>
          <w:tab w:val="left" w:pos="2127"/>
        </w:tabs>
        <w:jc w:val="both"/>
      </w:pPr>
      <w:r>
        <w:rPr>
          <w:rFonts w:asciiTheme="minorHAnsi" w:hAnsiTheme="minorHAnsi" w:cs="Arial"/>
          <w:sz w:val="22"/>
          <w:szCs w:val="22"/>
        </w:rPr>
        <w:tab/>
        <w:t>tel.: 775 999 954</w:t>
      </w:r>
    </w:p>
    <w:p w:rsidR="00467107" w:rsidRDefault="009674BC">
      <w:pPr>
        <w:tabs>
          <w:tab w:val="left" w:pos="2127"/>
        </w:tabs>
        <w:jc w:val="both"/>
      </w:pPr>
      <w:r>
        <w:rPr>
          <w:rFonts w:asciiTheme="minorHAnsi" w:hAnsiTheme="minorHAnsi" w:cs="Arial"/>
          <w:sz w:val="22"/>
          <w:szCs w:val="22"/>
        </w:rPr>
        <w:tab/>
        <w:t>e-mail: zsjbc@seznam.cz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(dále jen „kupující“)</w:t>
      </w:r>
    </w:p>
    <w:p w:rsidR="00467107" w:rsidRDefault="00467107">
      <w:pPr>
        <w:tabs>
          <w:tab w:val="left" w:pos="2127"/>
        </w:tabs>
        <w:rPr>
          <w:rFonts w:asciiTheme="minorHAnsi" w:hAnsiTheme="minorHAnsi" w:cs="Calibri"/>
          <w:sz w:val="24"/>
          <w:szCs w:val="24"/>
        </w:rPr>
      </w:pP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Prodávající:</w:t>
      </w:r>
      <w:r>
        <w:rPr>
          <w:rFonts w:asciiTheme="minorHAnsi" w:hAnsiTheme="minorHAnsi" w:cs="Arial"/>
          <w:b/>
          <w:bCs/>
          <w:sz w:val="24"/>
          <w:szCs w:val="24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…………………………………………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…..</w:t>
      </w:r>
      <w:proofErr w:type="gramEnd"/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 xml:space="preserve">se sídlem: 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>IČO:</w:t>
      </w:r>
      <w:r>
        <w:t xml:space="preserve"> 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DIČ: 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Bankovní spojení: 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Zastoupený: 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tel.: 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e-mail: </w:t>
      </w:r>
    </w:p>
    <w:p w:rsidR="00467107" w:rsidRDefault="009674BC">
      <w:pPr>
        <w:tabs>
          <w:tab w:val="left" w:pos="2127"/>
        </w:tabs>
        <w:ind w:left="212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  <w:t>Zapsána v obchodním rejstříku vedeném ……………………………. , oddíl …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….., vložka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………. </w:t>
      </w:r>
    </w:p>
    <w:p w:rsidR="00467107" w:rsidRDefault="009674BC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(dále jen „prodávající“)</w:t>
      </w:r>
    </w:p>
    <w:p w:rsidR="00467107" w:rsidRDefault="00467107">
      <w:pPr>
        <w:tabs>
          <w:tab w:val="left" w:pos="2127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67107" w:rsidRDefault="009674BC">
      <w:pPr>
        <w:widowControl w:val="0"/>
        <w:spacing w:before="100" w:after="1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uzavírají na základě výsledku zadávacího řízení k plnění veřejné zakázky s názvem „</w:t>
      </w:r>
      <w:r w:rsidR="00334A21">
        <w:rPr>
          <w:sz w:val="24"/>
          <w:szCs w:val="24"/>
        </w:rPr>
        <w:t>Tablet s příslušenstvím</w:t>
      </w:r>
      <w:r>
        <w:rPr>
          <w:rFonts w:asciiTheme="minorHAnsi" w:hAnsiTheme="minorHAnsi" w:cs="Arial"/>
          <w:b/>
          <w:bCs/>
          <w:caps/>
          <w:sz w:val="22"/>
          <w:szCs w:val="22"/>
        </w:rPr>
        <w:t xml:space="preserve">“, </w:t>
      </w:r>
      <w:r>
        <w:rPr>
          <w:rFonts w:asciiTheme="minorHAnsi" w:hAnsiTheme="minorHAnsi" w:cs="Arial"/>
          <w:sz w:val="22"/>
          <w:szCs w:val="22"/>
        </w:rPr>
        <w:t>tuto</w:t>
      </w: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9674BC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  <w:r>
        <w:rPr>
          <w:rFonts w:asciiTheme="minorHAnsi" w:eastAsia="Calibri" w:hAnsiTheme="minorHAnsi" w:cs="Arial"/>
          <w:b/>
          <w:caps/>
          <w:sz w:val="22"/>
          <w:szCs w:val="22"/>
        </w:rPr>
        <w:t>kupní SmlouvU:</w:t>
      </w:r>
    </w:p>
    <w:p w:rsidR="00467107" w:rsidRDefault="00467107">
      <w:pPr>
        <w:jc w:val="center"/>
        <w:rPr>
          <w:rFonts w:asciiTheme="minorHAnsi" w:eastAsia="Calibri" w:hAnsiTheme="minorHAnsi" w:cs="Arial"/>
          <w:b/>
          <w:caps/>
          <w:sz w:val="22"/>
          <w:szCs w:val="22"/>
        </w:rPr>
      </w:pPr>
    </w:p>
    <w:p w:rsidR="00467107" w:rsidRDefault="009674BC">
      <w:pPr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t>I.</w:t>
      </w:r>
    </w:p>
    <w:p w:rsidR="00467107" w:rsidRDefault="009674BC">
      <w:pPr>
        <w:spacing w:before="120" w:after="2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Předmět smlouvy</w:t>
      </w:r>
    </w:p>
    <w:p w:rsidR="00467107" w:rsidRDefault="009674BC">
      <w:pPr>
        <w:numPr>
          <w:ilvl w:val="0"/>
          <w:numId w:val="7"/>
        </w:numPr>
        <w:overflowPunct w:val="0"/>
        <w:spacing w:before="120" w:after="120"/>
        <w:jc w:val="both"/>
        <w:textAlignment w:val="auto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color w:val="000000" w:themeColor="text1"/>
          <w:sz w:val="22"/>
          <w:szCs w:val="22"/>
        </w:rPr>
        <w:t>Předmětem této smlouvy je úprava práv a povinností smluvních stran při dodávce výpočetní techniky</w:t>
      </w:r>
      <w:r>
        <w:rPr>
          <w:rFonts w:asciiTheme="minorHAnsi" w:eastAsia="Calibri" w:hAnsiTheme="minorHAnsi" w:cs="Arial"/>
          <w:sz w:val="22"/>
          <w:szCs w:val="22"/>
        </w:rPr>
        <w:t xml:space="preserve"> za podmínek dále sjednaných v této smlouvě popř. dalších dokumentech, na které se tato smlouva odkazuje.</w:t>
      </w:r>
    </w:p>
    <w:p w:rsidR="00467107" w:rsidRDefault="009674BC">
      <w:pPr>
        <w:numPr>
          <w:ilvl w:val="0"/>
          <w:numId w:val="7"/>
        </w:numPr>
        <w:overflowPunct w:val="0"/>
        <w:spacing w:before="120" w:after="1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Přesná specifikace předmětu koupě je uvedena v Příloze č. 2 této kupní smlouvy. Součástí předmětu koupě je i příslušenství a doklady, které se k němu vztahují a jsou potřebné k jeho převzetí a užívání. </w:t>
      </w:r>
    </w:p>
    <w:p w:rsidR="00467107" w:rsidRDefault="009674BC">
      <w:pPr>
        <w:numPr>
          <w:ilvl w:val="0"/>
          <w:numId w:val="7"/>
        </w:numPr>
        <w:overflowPunct w:val="0"/>
        <w:spacing w:before="120" w:after="120"/>
        <w:jc w:val="both"/>
        <w:textAlignment w:val="auto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467107" w:rsidRDefault="00467107">
      <w:pPr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467107" w:rsidRDefault="009674BC">
      <w:pPr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t>II.</w:t>
      </w:r>
    </w:p>
    <w:p w:rsidR="00467107" w:rsidRDefault="009674B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Doba a místo plnění</w:t>
      </w:r>
    </w:p>
    <w:p w:rsidR="00467107" w:rsidRDefault="009674BC">
      <w:pPr>
        <w:numPr>
          <w:ilvl w:val="0"/>
          <w:numId w:val="4"/>
        </w:numPr>
        <w:overflowPunct w:val="0"/>
        <w:spacing w:before="120" w:after="120"/>
        <w:ind w:left="357" w:hanging="357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Prodávající se zavazuje dodat předmět koupě </w:t>
      </w:r>
      <w:r w:rsidR="00880AF1">
        <w:rPr>
          <w:rFonts w:asciiTheme="minorHAnsi" w:eastAsia="Calibri" w:hAnsiTheme="minorHAnsi" w:cs="Arial"/>
          <w:b/>
          <w:sz w:val="22"/>
          <w:szCs w:val="22"/>
        </w:rPr>
        <w:t>do 6</w:t>
      </w:r>
      <w:bookmarkStart w:id="0" w:name="_GoBack"/>
      <w:bookmarkEnd w:id="0"/>
      <w:r>
        <w:rPr>
          <w:rFonts w:asciiTheme="minorHAnsi" w:eastAsia="Calibri" w:hAnsiTheme="minorHAnsi" w:cs="Arial"/>
          <w:b/>
          <w:sz w:val="22"/>
          <w:szCs w:val="22"/>
        </w:rPr>
        <w:t>.4.2015</w:t>
      </w:r>
    </w:p>
    <w:p w:rsidR="00467107" w:rsidRDefault="009674BC">
      <w:pPr>
        <w:numPr>
          <w:ilvl w:val="0"/>
          <w:numId w:val="4"/>
        </w:numPr>
        <w:overflowPunct w:val="0"/>
        <w:spacing w:before="120" w:after="120"/>
        <w:ind w:left="357" w:hanging="357"/>
        <w:jc w:val="both"/>
        <w:textAlignment w:val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 xml:space="preserve">Místem dodání předmětu koupě je sídlo zadavatele: </w:t>
      </w:r>
      <w:r>
        <w:rPr>
          <w:rFonts w:asciiTheme="minorHAnsi" w:hAnsiTheme="minorHAnsi" w:cs="Arial"/>
          <w:b/>
          <w:bCs/>
          <w:sz w:val="22"/>
          <w:szCs w:val="22"/>
        </w:rPr>
        <w:t>Základní škola Jablonec nad Nisou, 5. května 76, 466 01 Jablonec nad Nisou</w:t>
      </w:r>
    </w:p>
    <w:p w:rsidR="00467107" w:rsidRDefault="00467107">
      <w:pPr>
        <w:spacing w:before="120" w:after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467107" w:rsidRDefault="009674BC">
      <w:pPr>
        <w:spacing w:before="120" w:after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t>III.</w:t>
      </w:r>
    </w:p>
    <w:p w:rsidR="00467107" w:rsidRDefault="009674B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Kupní cena a platební podmínky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Kupní cena se ujednává ve výši:</w:t>
      </w:r>
    </w:p>
    <w:p w:rsidR="00467107" w:rsidRDefault="009674BC">
      <w:pPr>
        <w:overflowPunct w:val="0"/>
        <w:spacing w:after="120"/>
        <w:ind w:left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…………………….. Kč (slovy ……………………………………………………. </w:t>
      </w:r>
      <w:proofErr w:type="gramStart"/>
      <w:r>
        <w:rPr>
          <w:rFonts w:asciiTheme="minorHAnsi" w:hAnsiTheme="minorHAnsi" w:cs="Arial"/>
          <w:sz w:val="22"/>
          <w:szCs w:val="22"/>
        </w:rPr>
        <w:t>korun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českých) bez DPH, </w:t>
      </w:r>
    </w:p>
    <w:p w:rsidR="00467107" w:rsidRDefault="009674BC">
      <w:pPr>
        <w:overflowPunct w:val="0"/>
        <w:spacing w:after="120"/>
        <w:ind w:left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výše </w:t>
      </w:r>
      <w:proofErr w:type="gramStart"/>
      <w:r>
        <w:rPr>
          <w:rFonts w:asciiTheme="minorHAnsi" w:hAnsiTheme="minorHAnsi" w:cs="Arial"/>
          <w:sz w:val="22"/>
          <w:szCs w:val="22"/>
        </w:rPr>
        <w:t>DPH........................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67107" w:rsidRDefault="009674BC">
      <w:pPr>
        <w:overflowPunct w:val="0"/>
        <w:spacing w:after="120"/>
        <w:ind w:left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…………………………. Kč (slovy …………………………………...........……. </w:t>
      </w:r>
      <w:proofErr w:type="gramStart"/>
      <w:r>
        <w:rPr>
          <w:rFonts w:asciiTheme="minorHAnsi" w:hAnsiTheme="minorHAnsi" w:cs="Arial"/>
          <w:sz w:val="22"/>
          <w:szCs w:val="22"/>
        </w:rPr>
        <w:t>korun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českých) s DPH. 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Kupní cena je ujednána dohodou smluvních stran. Kupní cena je stanovena jako nejvýše přípustná a nepřekročitelná a obsahuje veškeré náklady spojené s realizací koupě. Sazba DPH se řídí platnými právními předpisy. 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Kupní cena bude zaplacena kupujícím na základě vystaveného daňového dokladu – faktury, kterou je prodávající oprávněn vystavit až po předání a převzetí předmětu koupě. Podkladem pro vystavení faktury je Protokol o předání a převzetí předmětu koupě (dále i jako „Protokol“) stvrzený oběma smluvními stranami.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Theme="minorHAnsi" w:hAnsiTheme="minorHAnsi" w:cs="Arial"/>
          <w:b/>
          <w:sz w:val="22"/>
          <w:szCs w:val="22"/>
        </w:rPr>
        <w:t>30 dnů</w:t>
      </w:r>
      <w:r>
        <w:rPr>
          <w:rFonts w:asciiTheme="minorHAnsi" w:hAnsiTheme="minorHAnsi" w:cs="Arial"/>
          <w:sz w:val="22"/>
          <w:szCs w:val="22"/>
        </w:rPr>
        <w:t xml:space="preserve"> od doručení faktury kupujícímu, také náležitosti daňového dokladu stanovené příslušnými právními předpisy, zejména zákonem č. 235/2004 Sb. o dani z přidané </w:t>
      </w:r>
      <w:r>
        <w:rPr>
          <w:rFonts w:asciiTheme="minorHAnsi" w:hAnsiTheme="minorHAnsi" w:cs="Arial"/>
          <w:sz w:val="22"/>
          <w:szCs w:val="22"/>
        </w:rPr>
        <w:lastRenderedPageBreak/>
        <w:t>hodnoty, ve znění pozdějších předpisů, a údaje dle § 435 občanského zákoníku.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 </w:t>
      </w:r>
    </w:p>
    <w:p w:rsidR="00467107" w:rsidRDefault="009674BC">
      <w:pPr>
        <w:spacing w:after="50"/>
        <w:ind w:left="709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Faktury prodávajícího musí obsahovat zejména: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identifikační údaje kupujícího,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identifikační údaje prodávajícího, 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označení banky a číslo účtu, na který má být úhrada provedena,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popis plnění,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datum vystavení a odeslání faktury,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datum uskutečnění zdanitelného plnění, 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datum splatnosti,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výši částky bez DPH celkem a základny podle sazeb DPH,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sazby DPH,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výši DPH celkem a podle základen, zaokrouhlené dle příslušných předpisů,</w:t>
      </w:r>
    </w:p>
    <w:p w:rsidR="00467107" w:rsidRDefault="009674BC">
      <w:pPr>
        <w:numPr>
          <w:ilvl w:val="0"/>
          <w:numId w:val="12"/>
        </w:numPr>
        <w:overflowPunct w:val="0"/>
        <w:spacing w:after="5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cenu celkem včetně DPH,</w:t>
      </w:r>
    </w:p>
    <w:p w:rsidR="00467107" w:rsidRDefault="009674BC">
      <w:pPr>
        <w:numPr>
          <w:ilvl w:val="0"/>
          <w:numId w:val="12"/>
        </w:numPr>
        <w:overflowPunct w:val="0"/>
        <w:spacing w:after="12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podpis, v případě elektronického odeslání jméno osoby, která fakturu vystavila,</w:t>
      </w:r>
    </w:p>
    <w:p w:rsidR="00467107" w:rsidRDefault="009674BC">
      <w:pPr>
        <w:numPr>
          <w:ilvl w:val="0"/>
          <w:numId w:val="12"/>
        </w:numPr>
        <w:overflowPunct w:val="0"/>
        <w:spacing w:after="120"/>
        <w:ind w:left="1134" w:hanging="425"/>
        <w:jc w:val="both"/>
        <w:textAlignment w:val="auto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název projektu: </w:t>
      </w:r>
      <w:r>
        <w:rPr>
          <w:rFonts w:asciiTheme="minorHAnsi" w:hAnsiTheme="minorHAnsi"/>
          <w:b/>
        </w:rPr>
        <w:t>Integrace ICT do výuky,</w:t>
      </w: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 registrační číslo: </w:t>
      </w:r>
      <w:r>
        <w:rPr>
          <w:rFonts w:asciiTheme="minorHAnsi" w:hAnsiTheme="minorHAnsi"/>
          <w:b/>
        </w:rPr>
        <w:t xml:space="preserve">CZ.1.07/1.3.00/51.0022. </w:t>
      </w:r>
      <w:r>
        <w:rPr>
          <w:rFonts w:asciiTheme="minorHAnsi" w:eastAsia="Calibri" w:hAnsiTheme="minorHAnsi" w:cs="Arial"/>
          <w:bCs/>
          <w:color w:val="000000"/>
          <w:sz w:val="22"/>
          <w:szCs w:val="22"/>
        </w:rPr>
        <w:t>Dokument bude archivován do roku 2025.</w:t>
      </w:r>
    </w:p>
    <w:p w:rsidR="00467107" w:rsidRDefault="009674BC">
      <w:pPr>
        <w:numPr>
          <w:ilvl w:val="0"/>
          <w:numId w:val="5"/>
        </w:numPr>
        <w:overflowPunct w:val="0"/>
        <w:spacing w:after="120"/>
        <w:ind w:left="357" w:hanging="357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:rsidR="00467107" w:rsidRDefault="009674B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IV.</w:t>
      </w:r>
    </w:p>
    <w:p w:rsidR="00467107" w:rsidRDefault="009674BC">
      <w:pPr>
        <w:keepNext/>
        <w:spacing w:before="12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Splnění závazku (dodání předmětu koupě)</w:t>
      </w:r>
    </w:p>
    <w:p w:rsidR="00467107" w:rsidRDefault="009674BC">
      <w:pPr>
        <w:keepNext/>
        <w:spacing w:after="120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Přechod nebezpečí škody </w:t>
      </w:r>
      <w:r>
        <w:rPr>
          <w:rFonts w:asciiTheme="minorHAnsi" w:hAnsiTheme="minorHAnsi" w:cs="Arial"/>
          <w:b/>
          <w:bCs/>
          <w:i/>
          <w:sz w:val="22"/>
          <w:szCs w:val="22"/>
        </w:rPr>
        <w:t xml:space="preserve">a </w:t>
      </w:r>
      <w:r>
        <w:rPr>
          <w:rFonts w:asciiTheme="minorHAnsi" w:hAnsiTheme="minorHAnsi" w:cs="Arial"/>
          <w:b/>
          <w:bCs/>
          <w:sz w:val="22"/>
          <w:szCs w:val="22"/>
        </w:rPr>
        <w:t>vlastnické právo k předmětu koupě</w:t>
      </w:r>
    </w:p>
    <w:p w:rsidR="00467107" w:rsidRDefault="009674BC">
      <w:pPr>
        <w:numPr>
          <w:ilvl w:val="0"/>
          <w:numId w:val="1"/>
        </w:numPr>
        <w:overflowPunct w:val="0"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:rsidR="00467107" w:rsidRDefault="009674BC">
      <w:pPr>
        <w:numPr>
          <w:ilvl w:val="0"/>
          <w:numId w:val="1"/>
        </w:numPr>
        <w:overflowPunct w:val="0"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lastRenderedPageBreak/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467107" w:rsidRDefault="009674BC">
      <w:pPr>
        <w:numPr>
          <w:ilvl w:val="0"/>
          <w:numId w:val="1"/>
        </w:numPr>
        <w:overflowPunct w:val="0"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:rsidR="00467107" w:rsidRDefault="009674BC">
      <w:pPr>
        <w:numPr>
          <w:ilvl w:val="0"/>
          <w:numId w:val="1"/>
        </w:numPr>
        <w:overflowPunct w:val="0"/>
        <w:spacing w:before="120" w:after="120"/>
        <w:ind w:left="36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467107" w:rsidRDefault="009674BC">
      <w:pPr>
        <w:numPr>
          <w:ilvl w:val="0"/>
          <w:numId w:val="8"/>
        </w:numPr>
        <w:overflowPunct w:val="0"/>
        <w:spacing w:before="120" w:after="1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uplynutím doby plnění dle čl. II bod 1.,</w:t>
      </w:r>
    </w:p>
    <w:p w:rsidR="00467107" w:rsidRDefault="009674BC">
      <w:pPr>
        <w:numPr>
          <w:ilvl w:val="0"/>
          <w:numId w:val="8"/>
        </w:numPr>
        <w:overflowPunct w:val="0"/>
        <w:spacing w:before="120" w:after="1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odstoupit od smlouvy, přičemž odstoupení se považuje za účinné buď podpisem prodávajícího na Zápisu, nebo v případě, že jej prodávající podepsat odmítne, dnem, kdy Zápis dojde prodávajícímu.</w:t>
      </w:r>
      <w:r>
        <w:rPr>
          <w:rFonts w:asciiTheme="minorHAnsi" w:eastAsia="Calibri" w:hAnsiTheme="minorHAnsi" w:cs="Arial"/>
          <w:i/>
          <w:color w:val="0000FF"/>
          <w:sz w:val="22"/>
          <w:szCs w:val="22"/>
        </w:rPr>
        <w:t xml:space="preserve"> </w:t>
      </w:r>
    </w:p>
    <w:p w:rsidR="00467107" w:rsidRDefault="009674BC">
      <w:pPr>
        <w:spacing w:before="120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t>V.</w:t>
      </w:r>
    </w:p>
    <w:p w:rsidR="00467107" w:rsidRDefault="009674B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Odpovědnost prodávajícího za vady a jakost</w:t>
      </w:r>
    </w:p>
    <w:p w:rsidR="00467107" w:rsidRDefault="009674BC">
      <w:pPr>
        <w:numPr>
          <w:ilvl w:val="0"/>
          <w:numId w:val="6"/>
        </w:numPr>
        <w:overflowPunct w:val="0"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Předmět koupě má vady, neodpovídá-li smlouvě.</w:t>
      </w:r>
    </w:p>
    <w:p w:rsidR="00467107" w:rsidRDefault="009674BC">
      <w:pPr>
        <w:numPr>
          <w:ilvl w:val="0"/>
          <w:numId w:val="6"/>
        </w:numPr>
        <w:overflowPunct w:val="0"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Prodávající odpovídá za vady, jež má předmět koupě v době jeho předání.</w:t>
      </w:r>
    </w:p>
    <w:p w:rsidR="00467107" w:rsidRDefault="009674BC">
      <w:pPr>
        <w:numPr>
          <w:ilvl w:val="0"/>
          <w:numId w:val="6"/>
        </w:numPr>
        <w:overflowPunct w:val="0"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467107" w:rsidRDefault="009674BC">
      <w:pPr>
        <w:numPr>
          <w:ilvl w:val="0"/>
          <w:numId w:val="6"/>
        </w:numPr>
        <w:overflowPunct w:val="0"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poskytuje kupujícímu záruku za jakost, že předmět koupě bude po dobu záruční doby způsobilý pro použití ke smluvenému účelu nebo že si zachová obvyklé vlastnosti. </w:t>
      </w:r>
      <w:r>
        <w:rPr>
          <w:rFonts w:asciiTheme="minorHAnsi" w:hAnsiTheme="minorHAnsi" w:cs="Arial"/>
          <w:b/>
          <w:sz w:val="22"/>
          <w:szCs w:val="22"/>
        </w:rPr>
        <w:t>Záruční doba činí 36 měsíců</w:t>
      </w:r>
      <w:r>
        <w:rPr>
          <w:rFonts w:asciiTheme="minorHAnsi" w:hAnsiTheme="minorHAnsi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 v době jeho předání. </w:t>
      </w:r>
    </w:p>
    <w:p w:rsidR="00467107" w:rsidRDefault="009674BC">
      <w:pPr>
        <w:numPr>
          <w:ilvl w:val="0"/>
          <w:numId w:val="6"/>
        </w:numPr>
        <w:overflowPunct w:val="0"/>
        <w:spacing w:before="120" w:after="120"/>
        <w:ind w:left="360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:rsidR="00467107" w:rsidRDefault="009674BC">
      <w:pPr>
        <w:numPr>
          <w:ilvl w:val="0"/>
          <w:numId w:val="9"/>
        </w:numPr>
        <w:overflowPunct w:val="0"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v případě, že lze vadu odstranit formou opravy, má právo na bezplatné odstranění reklamované vady do 7 dnů od dojití reklamace,</w:t>
      </w:r>
    </w:p>
    <w:p w:rsidR="00467107" w:rsidRDefault="009674BC">
      <w:pPr>
        <w:numPr>
          <w:ilvl w:val="0"/>
          <w:numId w:val="9"/>
        </w:numPr>
        <w:overflowPunct w:val="0"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:rsidR="00467107" w:rsidRDefault="009674BC">
      <w:pPr>
        <w:numPr>
          <w:ilvl w:val="0"/>
          <w:numId w:val="9"/>
        </w:numPr>
        <w:overflowPunct w:val="0"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vadu odstranit sám nebo prostřednictvím třetích osob s tím, že prodávající je povinen uhradit tyto náklady po předložení vyúčtování,</w:t>
      </w:r>
    </w:p>
    <w:p w:rsidR="00467107" w:rsidRDefault="009674BC">
      <w:pPr>
        <w:numPr>
          <w:ilvl w:val="0"/>
          <w:numId w:val="9"/>
        </w:numPr>
        <w:overflowPunct w:val="0"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požadovat nové dodání předmětu koupě pokud předmět koupě vykazuje podstatné vady bránící v užívání nebo toto znemožňují,</w:t>
      </w:r>
    </w:p>
    <w:p w:rsidR="00467107" w:rsidRDefault="009674BC">
      <w:pPr>
        <w:numPr>
          <w:ilvl w:val="0"/>
          <w:numId w:val="9"/>
        </w:numPr>
        <w:overflowPunct w:val="0"/>
        <w:ind w:left="72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lastRenderedPageBreak/>
        <w:t>odstoupit od smlouvy.</w:t>
      </w:r>
    </w:p>
    <w:p w:rsidR="00467107" w:rsidRDefault="009674BC">
      <w:pPr>
        <w:numPr>
          <w:ilvl w:val="0"/>
          <w:numId w:val="6"/>
        </w:numPr>
        <w:tabs>
          <w:tab w:val="left" w:pos="426"/>
        </w:tabs>
        <w:overflowPunct w:val="0"/>
        <w:ind w:left="426" w:hanging="426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Uplatněním práv dle bodu 5. tohoto čl. nezaniká právo na náhradu škody či jiné sankce.</w:t>
      </w:r>
    </w:p>
    <w:p w:rsidR="00467107" w:rsidRDefault="009674BC">
      <w:pPr>
        <w:numPr>
          <w:ilvl w:val="0"/>
          <w:numId w:val="6"/>
        </w:numPr>
        <w:tabs>
          <w:tab w:val="left" w:pos="426"/>
        </w:tabs>
        <w:overflowPunct w:val="0"/>
        <w:ind w:left="426" w:hanging="426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Jakékoliv finanční nároky dle bodu 5. tohoto čl. je kupující oprávněn uhradit ze zadržené kupní ceny nebo její části dle bodu 3. tohoto čl.</w:t>
      </w:r>
    </w:p>
    <w:p w:rsidR="00467107" w:rsidRDefault="009674BC">
      <w:pPr>
        <w:spacing w:before="120" w:after="1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VI.</w:t>
      </w:r>
    </w:p>
    <w:p w:rsidR="00467107" w:rsidRDefault="009674BC">
      <w:pPr>
        <w:spacing w:after="2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Porušení smluvních povinností</w:t>
      </w:r>
    </w:p>
    <w:p w:rsidR="00467107" w:rsidRDefault="009674BC">
      <w:pPr>
        <w:numPr>
          <w:ilvl w:val="0"/>
          <w:numId w:val="10"/>
        </w:numPr>
        <w:overflowPunct w:val="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8859"/>
      </w:tblGrid>
      <w:tr w:rsidR="00467107">
        <w:tc>
          <w:tcPr>
            <w:tcW w:w="353" w:type="dxa"/>
            <w:shd w:val="clear" w:color="auto" w:fill="auto"/>
          </w:tcPr>
          <w:p w:rsidR="00467107" w:rsidRDefault="00467107">
            <w:pPr>
              <w:spacing w:after="220"/>
              <w:jc w:val="both"/>
              <w:rPr>
                <w:rFonts w:asciiTheme="minorHAnsi" w:eastAsia="Calibri" w:hAnsiTheme="minorHAnsi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8858" w:type="dxa"/>
            <w:shd w:val="clear" w:color="auto" w:fill="auto"/>
          </w:tcPr>
          <w:p w:rsidR="00467107" w:rsidRDefault="009674BC">
            <w:pPr>
              <w:numPr>
                <w:ilvl w:val="0"/>
                <w:numId w:val="2"/>
              </w:numPr>
              <w:overflowPunct w:val="0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prodávající se zavazuje uhradit za každý den překročení sjednané doby plnění smluvní pokutu ve výši 1000,- Kč,</w:t>
            </w:r>
          </w:p>
          <w:p w:rsidR="00467107" w:rsidRDefault="009674BC">
            <w:pPr>
              <w:numPr>
                <w:ilvl w:val="0"/>
                <w:numId w:val="2"/>
              </w:numPr>
              <w:overflowPunct w:val="0"/>
              <w:jc w:val="both"/>
              <w:textAlignment w:val="auto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prodávající se zavazuje uhradit za každý den překročení sjednané doby odstranění vady uvedené v Zápisu dle čl. IV. bod 4. písm. a) této smlouvy smluvní pokutu ve výši 1000 Kč za každou jednotlivou vadu</w:t>
            </w:r>
          </w:p>
          <w:p w:rsidR="00467107" w:rsidRDefault="009674BC">
            <w:pPr>
              <w:numPr>
                <w:ilvl w:val="0"/>
                <w:numId w:val="2"/>
              </w:numPr>
              <w:overflowPunct w:val="0"/>
              <w:jc w:val="both"/>
              <w:textAlignment w:val="auto"/>
              <w:rPr>
                <w:rFonts w:asciiTheme="minorHAnsi" w:eastAsia="Calibri" w:hAnsiTheme="minorHAnsi" w:cs="Arial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467107">
        <w:tc>
          <w:tcPr>
            <w:tcW w:w="353" w:type="dxa"/>
            <w:shd w:val="clear" w:color="auto" w:fill="auto"/>
          </w:tcPr>
          <w:p w:rsidR="00467107" w:rsidRDefault="00467107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8858" w:type="dxa"/>
            <w:shd w:val="clear" w:color="auto" w:fill="auto"/>
          </w:tcPr>
          <w:p w:rsidR="00467107" w:rsidRDefault="00467107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:rsidR="00467107" w:rsidRDefault="009674BC">
      <w:pPr>
        <w:numPr>
          <w:ilvl w:val="0"/>
          <w:numId w:val="10"/>
        </w:numPr>
        <w:overflowPunct w:val="0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467107" w:rsidRDefault="00467107">
      <w:pPr>
        <w:spacing w:before="120" w:after="120"/>
        <w:ind w:left="283"/>
        <w:jc w:val="both"/>
        <w:rPr>
          <w:rFonts w:asciiTheme="minorHAnsi" w:hAnsiTheme="minorHAnsi" w:cs="Arial"/>
          <w:sz w:val="22"/>
          <w:szCs w:val="22"/>
        </w:rPr>
      </w:pPr>
    </w:p>
    <w:p w:rsidR="00467107" w:rsidRDefault="009674BC">
      <w:pPr>
        <w:spacing w:after="22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t>VII.</w:t>
      </w:r>
      <w:r>
        <w:rPr>
          <w:rFonts w:asciiTheme="minorHAnsi" w:eastAsia="Calibri" w:hAnsiTheme="minorHAnsi" w:cs="Arial"/>
          <w:sz w:val="22"/>
          <w:szCs w:val="22"/>
        </w:rPr>
        <w:br/>
      </w:r>
      <w:r>
        <w:rPr>
          <w:rFonts w:asciiTheme="minorHAnsi" w:eastAsia="Calibri" w:hAnsiTheme="minorHAnsi" w:cs="Arial"/>
          <w:b/>
          <w:sz w:val="22"/>
          <w:szCs w:val="22"/>
        </w:rPr>
        <w:t>Závěrečná ustanovení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467107" w:rsidRDefault="009674BC">
      <w:pPr>
        <w:widowControl w:val="0"/>
        <w:numPr>
          <w:ilvl w:val="0"/>
          <w:numId w:val="3"/>
        </w:numPr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Tato smlouva je vyhotovena ve dvou stejnopisech, z nichž každý má platnost originálu, přičemž kupující obdrží jedno vyhotovení a prodávající jedno vyhotovení.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Tato smlouva nabývá platnosti a účinnosti dnem jejího podepsání oběma smluvními stranami a tímto dnem jsou její účastníci svými projevy vázáni.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je povinen poskytnout součinnost a umožnit kontrolním orgánům provedení kontroly v plném rozsahu v souladu s ustanoveními zák. č. 320/2001 Sb., o finanční kontrole ve veřejné správě a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zák.č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552/1991 Sb., o státní kontrole, týkající se dodavatelských činností prodávajícího souvisejících s realizací projektu, a to poskytnutím veškerých dokladů a informací požadovaných ze strany kontrolních orgánů.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Prodávající je povinen dokumenty související s realizací zakázky uchovávat nejméně do roku 2025, a to zejména pro účely případné kontroly realizace projektu, ověřování plnění povinností vyplývajících z podmínek projektu a také podmínek daných právními předpisy k archivaci těchto dokumentů (zákon č. 563/1991 Sb. o účetnictví a zákon č. 235/2004 Sb., o dani z přidané hodnoty). Prodávající je povinen poskytovat požadované informace a dokumentaci zaměstnancům nebo zmocněncům kupujícího a pověřených orgánů (MŠMT, MMR, Ministerstva </w:t>
      </w:r>
      <w:r>
        <w:rPr>
          <w:rFonts w:asciiTheme="minorHAnsi" w:hAnsiTheme="minorHAnsi" w:cs="Arial"/>
          <w:sz w:val="22"/>
          <w:szCs w:val="22"/>
        </w:rPr>
        <w:lastRenderedPageBreak/>
        <w:t>financí, Středočeského kraje; Evropské komise, Evropského účetního dvora, Nejvyššího kontrolního úřadu, příslušného finančního úřadu a případně dalších oprávněných orgánů státní správy). Dále je prodávající povinen vytvořit výše uvedeným osobám podmínky k provedení kontroly vztahující se k realizaci projektu a poskytnout jim při provádění kontroly součinnost.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Vybraný dodavatel bude řádně uchovávat veškeré dokumenty související s realizací projektu v souladu s platnými právními předpisy České republiky a Evropských společenství, nejméně však do roku 2025 a umožní všem subjektům oprávněným k výkonu kontroly projektu, z jehož prostředků je poskytnutí služby hrazeno, provést kontrolu dokladů souvisejících s plněním dle této Smlouvy, a to po dobu danou právními předpisy ČR k jejich archivaci (zákon č. 563/1991 Sb., o účetnictví, a zákon č. 235/2004 Sb., o dani z přidané hodnoty).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Dle § 2 e) zákona č. 320/2001 Sb., o finanční kontrole ve veřejné správě bude vybraný dodavatel osobou povinnou spolupůsobit při výkonu finanční kontroly a bude povinen umožnit osobám oprávněným k výkonu kontroly projektu, z něhož bude zakázka případně hrazena, provést kontrolu dokladů souvisejících s plněním zakázky, a to po dobu nejméně 10 let po skončení plnění zakázky.</w:t>
      </w:r>
    </w:p>
    <w:p w:rsidR="00467107" w:rsidRDefault="009674BC">
      <w:pPr>
        <w:widowControl w:val="0"/>
        <w:numPr>
          <w:ilvl w:val="0"/>
          <w:numId w:val="3"/>
        </w:numPr>
        <w:tabs>
          <w:tab w:val="left" w:pos="426"/>
        </w:tabs>
        <w:overflowPunct w:val="0"/>
        <w:spacing w:before="120" w:after="120"/>
        <w:ind w:left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Tato kupní smlouva se řídí zákonem č. 89/2012 Sb., občanským zákoníkem, v platném znění, ve znění pozdějších předpisů. Smluvní strany se dohodly, že se rozsah a obsah vzájemných práv a povinností z této smlouvy vyplývajících bude řídit příslušnými ustanoveními tohoto zákoníku, příslušnými ustanoveními Příručky pro příjemce finanční podpory z OPVK verze: 7, § 6 zákona č.137/2006 Sb., o veřejných zakázkách, ve znění pozdějších předpisů.</w:t>
      </w:r>
    </w:p>
    <w:p w:rsidR="00467107" w:rsidRDefault="00467107">
      <w:pPr>
        <w:jc w:val="center"/>
        <w:rPr>
          <w:rFonts w:asciiTheme="minorHAnsi" w:eastAsia="Calibri" w:hAnsiTheme="minorHAnsi" w:cs="Arial"/>
          <w:b/>
          <w:sz w:val="22"/>
          <w:szCs w:val="22"/>
        </w:rPr>
      </w:pPr>
    </w:p>
    <w:p w:rsidR="00467107" w:rsidRDefault="009674BC">
      <w:pPr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IX.</w:t>
      </w:r>
    </w:p>
    <w:p w:rsidR="00467107" w:rsidRDefault="009674BC">
      <w:pPr>
        <w:spacing w:after="240"/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Podpisy smluvních stran</w:t>
      </w:r>
    </w:p>
    <w:p w:rsidR="00467107" w:rsidRDefault="009674BC">
      <w:pPr>
        <w:numPr>
          <w:ilvl w:val="6"/>
          <w:numId w:val="11"/>
        </w:numPr>
        <w:overflowPunct w:val="0"/>
        <w:spacing w:after="120"/>
        <w:ind w:left="493" w:hanging="425"/>
        <w:jc w:val="both"/>
        <w:textAlignment w:val="auto"/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467107" w:rsidRDefault="00467107">
      <w:pPr>
        <w:widowControl w:val="0"/>
        <w:spacing w:after="120"/>
        <w:ind w:left="360"/>
        <w:jc w:val="both"/>
        <w:rPr>
          <w:rFonts w:asciiTheme="minorHAnsi" w:eastAsia="Calibri" w:hAnsiTheme="minorHAnsi" w:cs="Arial"/>
          <w:i/>
          <w:color w:val="0000FF"/>
          <w:sz w:val="22"/>
          <w:szCs w:val="22"/>
        </w:rPr>
      </w:pPr>
    </w:p>
    <w:p w:rsidR="00467107" w:rsidRDefault="00467107">
      <w:pPr>
        <w:widowControl w:val="0"/>
        <w:spacing w:after="120"/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67107">
        <w:tc>
          <w:tcPr>
            <w:tcW w:w="4605" w:type="dxa"/>
            <w:shd w:val="clear" w:color="auto" w:fill="auto"/>
          </w:tcPr>
          <w:p w:rsidR="00467107" w:rsidRDefault="009674BC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V ………………… dne ……………</w:t>
            </w:r>
            <w:proofErr w:type="gramStart"/>
            <w:r>
              <w:rPr>
                <w:rFonts w:asciiTheme="minorHAnsi" w:eastAsia="Calibri" w:hAnsiTheme="minorHAnsi" w:cs="Arial"/>
                <w:sz w:val="22"/>
                <w:szCs w:val="22"/>
              </w:rPr>
              <w:t>…..</w:t>
            </w:r>
            <w:proofErr w:type="gramEnd"/>
          </w:p>
          <w:p w:rsidR="00467107" w:rsidRDefault="00467107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467107" w:rsidRDefault="00467107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467107" w:rsidRDefault="009674BC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V ………………… dne ……………</w:t>
            </w:r>
            <w:proofErr w:type="gramStart"/>
            <w:r>
              <w:rPr>
                <w:rFonts w:asciiTheme="minorHAnsi" w:eastAsia="Calibri" w:hAnsiTheme="minorHAnsi" w:cs="Arial"/>
                <w:sz w:val="22"/>
                <w:szCs w:val="22"/>
              </w:rPr>
              <w:t>…..</w:t>
            </w:r>
            <w:proofErr w:type="gramEnd"/>
          </w:p>
        </w:tc>
      </w:tr>
      <w:tr w:rsidR="00467107">
        <w:tc>
          <w:tcPr>
            <w:tcW w:w="4605" w:type="dxa"/>
            <w:shd w:val="clear" w:color="auto" w:fill="auto"/>
          </w:tcPr>
          <w:p w:rsidR="00467107" w:rsidRDefault="009674BC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5" w:type="dxa"/>
            <w:shd w:val="clear" w:color="auto" w:fill="auto"/>
          </w:tcPr>
          <w:p w:rsidR="00467107" w:rsidRDefault="009674BC">
            <w:pPr>
              <w:widowControl w:val="0"/>
              <w:spacing w:after="22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467107">
        <w:tc>
          <w:tcPr>
            <w:tcW w:w="4605" w:type="dxa"/>
            <w:shd w:val="clear" w:color="auto" w:fill="auto"/>
          </w:tcPr>
          <w:p w:rsidR="00467107" w:rsidRDefault="009674BC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Prodávající</w:t>
            </w:r>
          </w:p>
          <w:p w:rsidR="00467107" w:rsidRDefault="00467107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467107" w:rsidRDefault="00467107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467107" w:rsidRDefault="009674BC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Kupující</w:t>
            </w:r>
          </w:p>
          <w:p w:rsidR="00467107" w:rsidRDefault="00467107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467107" w:rsidRDefault="00467107">
            <w:pPr>
              <w:widowControl w:val="0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:rsidR="00467107" w:rsidRDefault="009674BC">
      <w:pPr>
        <w:rPr>
          <w:rFonts w:asciiTheme="minorHAnsi" w:eastAsia="Calibr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sz w:val="22"/>
          <w:szCs w:val="22"/>
        </w:rPr>
        <w:t>Přílohy:</w:t>
      </w:r>
    </w:p>
    <w:p w:rsidR="00467107" w:rsidRDefault="00467107">
      <w:pPr>
        <w:rPr>
          <w:rFonts w:asciiTheme="minorHAnsi" w:eastAsia="Calibri" w:hAnsiTheme="minorHAnsi" w:cs="Arial"/>
          <w:color w:val="0000FF"/>
          <w:sz w:val="22"/>
          <w:szCs w:val="22"/>
        </w:rPr>
      </w:pPr>
    </w:p>
    <w:p w:rsidR="00467107" w:rsidRDefault="009674BC">
      <w:pPr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>
        <w:rPr>
          <w:rFonts w:asciiTheme="minorHAnsi" w:eastAsia="Calibri" w:hAnsiTheme="minorHAnsi" w:cs="Arial"/>
          <w:color w:val="000000" w:themeColor="text1"/>
          <w:sz w:val="22"/>
          <w:szCs w:val="22"/>
        </w:rPr>
        <w:t>Příloha č. 1 - Výpis z obchodníku rejstříku  kupujícího</w:t>
      </w:r>
    </w:p>
    <w:p w:rsidR="00467107" w:rsidRDefault="009674BC">
      <w:r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Příloha č. 2 – Technická specifikace </w:t>
      </w:r>
    </w:p>
    <w:sectPr w:rsidR="004671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F8" w:rsidRDefault="009674BC">
      <w:r>
        <w:separator/>
      </w:r>
    </w:p>
  </w:endnote>
  <w:endnote w:type="continuationSeparator" w:id="0">
    <w:p w:rsidR="004B2EF8" w:rsidRDefault="009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07" w:rsidRDefault="00467107">
    <w:pPr>
      <w:tabs>
        <w:tab w:val="center" w:pos="4536"/>
        <w:tab w:val="right" w:pos="9072"/>
      </w:tabs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F8" w:rsidRDefault="009674BC">
      <w:r>
        <w:separator/>
      </w:r>
    </w:p>
  </w:footnote>
  <w:footnote w:type="continuationSeparator" w:id="0">
    <w:p w:rsidR="004B2EF8" w:rsidRDefault="00967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07" w:rsidRDefault="009674BC">
    <w:pPr>
      <w:pStyle w:val="Zhlav"/>
    </w:pPr>
    <w:r>
      <w:rPr>
        <w:noProof/>
      </w:rPr>
      <w:drawing>
        <wp:inline distT="0" distB="0" distL="0" distR="0">
          <wp:extent cx="5760720" cy="1275715"/>
          <wp:effectExtent l="0" t="0" r="0" b="0"/>
          <wp:docPr id="1" name="Picture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135"/>
    <w:multiLevelType w:val="multilevel"/>
    <w:tmpl w:val="BA4CABF8"/>
    <w:lvl w:ilvl="0">
      <w:start w:val="1"/>
      <w:numFmt w:val="lowerLetter"/>
      <w:lvlText w:val="%1)"/>
      <w:lvlJc w:val="left"/>
      <w:pPr>
        <w:ind w:left="283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47907"/>
    <w:multiLevelType w:val="multilevel"/>
    <w:tmpl w:val="9DCAB648"/>
    <w:lvl w:ilvl="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1650C3"/>
    <w:multiLevelType w:val="multilevel"/>
    <w:tmpl w:val="37AADEA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1C121D"/>
    <w:multiLevelType w:val="multilevel"/>
    <w:tmpl w:val="08503A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474C0"/>
    <w:multiLevelType w:val="multilevel"/>
    <w:tmpl w:val="56B26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5E135E8"/>
    <w:multiLevelType w:val="multilevel"/>
    <w:tmpl w:val="A778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E7F21"/>
    <w:multiLevelType w:val="multilevel"/>
    <w:tmpl w:val="D954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35AF6"/>
    <w:multiLevelType w:val="multilevel"/>
    <w:tmpl w:val="C880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C4922"/>
    <w:multiLevelType w:val="multilevel"/>
    <w:tmpl w:val="A042AD64"/>
    <w:lvl w:ilvl="0">
      <w:start w:val="1"/>
      <w:numFmt w:val="lowerLetter"/>
      <w:lvlText w:val="%1) "/>
      <w:lvlJc w:val="left"/>
      <w:pPr>
        <w:ind w:left="568" w:hanging="283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BCB13E8"/>
    <w:multiLevelType w:val="multilevel"/>
    <w:tmpl w:val="BD4C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F365F3"/>
    <w:multiLevelType w:val="multilevel"/>
    <w:tmpl w:val="F168B444"/>
    <w:lvl w:ilvl="0">
      <w:start w:val="1"/>
      <w:numFmt w:val="decimal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F5E76"/>
    <w:multiLevelType w:val="multilevel"/>
    <w:tmpl w:val="2DCC66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9A16D67"/>
    <w:multiLevelType w:val="multilevel"/>
    <w:tmpl w:val="AF80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107"/>
    <w:rsid w:val="00334A21"/>
    <w:rsid w:val="00467107"/>
    <w:rsid w:val="004B2EF8"/>
    <w:rsid w:val="00880AF1"/>
    <w:rsid w:val="009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33B8D-1EF8-44FC-8581-AF68B8A7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FA1"/>
    <w:pPr>
      <w:suppressAutoHyphens/>
      <w:textAlignment w:val="baseline"/>
    </w:pPr>
  </w:style>
  <w:style w:type="paragraph" w:styleId="Nadpis1">
    <w:name w:val="heading 1"/>
    <w:basedOn w:val="Normln"/>
    <w:link w:val="Nadpis1Char"/>
    <w:qFormat/>
    <w:rsid w:val="00F336E8"/>
    <w:pPr>
      <w:keepNext/>
      <w:overflowPunct w:val="0"/>
      <w:spacing w:before="240" w:after="60"/>
      <w:textAlignment w:val="auto"/>
      <w:outlineLvl w:val="0"/>
    </w:pPr>
    <w:rPr>
      <w:rFonts w:ascii="Cambria" w:hAnsi="Cambria"/>
      <w:b/>
      <w:bCs/>
      <w:sz w:val="32"/>
      <w:szCs w:val="32"/>
      <w:lang w:eastAsia="ar-SA"/>
    </w:rPr>
  </w:style>
  <w:style w:type="paragraph" w:styleId="Nadpis2">
    <w:name w:val="heading 2"/>
    <w:basedOn w:val="Normln"/>
    <w:link w:val="Nadpis2Char"/>
    <w:autoRedefine/>
    <w:uiPriority w:val="9"/>
    <w:semiHidden/>
    <w:unhideWhenUsed/>
    <w:qFormat/>
    <w:rsid w:val="00142E27"/>
    <w:pPr>
      <w:keepNext/>
      <w:overflowPunct w:val="0"/>
      <w:spacing w:before="240" w:after="60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36E8"/>
    <w:rPr>
      <w:rFonts w:ascii="Cambria" w:hAnsi="Cambria"/>
      <w:b/>
      <w:bCs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F336E8"/>
    <w:rPr>
      <w:rFonts w:ascii="Cambria" w:hAnsi="Cambria"/>
      <w:b/>
      <w:bCs/>
      <w:sz w:val="32"/>
      <w:szCs w:val="32"/>
      <w:lang w:eastAsia="ar-SA"/>
    </w:rPr>
  </w:style>
  <w:style w:type="character" w:customStyle="1" w:styleId="PodtitulChar">
    <w:name w:val="Podtitul Char"/>
    <w:basedOn w:val="Standardnpsmoodstavce"/>
    <w:link w:val="Podtitul"/>
    <w:rsid w:val="00F336E8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Tlotextu"/>
    <w:rsid w:val="00F336E8"/>
    <w:rPr>
      <w:sz w:val="24"/>
      <w:szCs w:val="24"/>
      <w:lang w:eastAsia="ar-SA"/>
    </w:rPr>
  </w:style>
  <w:style w:type="character" w:styleId="Siln">
    <w:name w:val="Strong"/>
    <w:qFormat/>
    <w:rsid w:val="00F336E8"/>
    <w:rPr>
      <w:b/>
      <w:bCs/>
    </w:rPr>
  </w:style>
  <w:style w:type="character" w:styleId="Nzevknihy">
    <w:name w:val="Book Title"/>
    <w:basedOn w:val="Standardnpsmoodstavce"/>
    <w:uiPriority w:val="33"/>
    <w:qFormat/>
    <w:rsid w:val="00F336E8"/>
    <w:rPr>
      <w:b/>
      <w:bCs/>
      <w:smallCaps/>
      <w:spacing w:val="5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2E2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E3FA1"/>
  </w:style>
  <w:style w:type="character" w:customStyle="1" w:styleId="ZpatChar">
    <w:name w:val="Zápatí Char"/>
    <w:basedOn w:val="Standardnpsmoodstavce"/>
    <w:link w:val="Zpat"/>
    <w:uiPriority w:val="99"/>
    <w:rsid w:val="009E3FA1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FA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1D0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D0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D0F"/>
    <w:rPr>
      <w:b/>
      <w:bCs/>
    </w:rPr>
  </w:style>
  <w:style w:type="character" w:customStyle="1" w:styleId="ListLabel1">
    <w:name w:val="ListLabel 1"/>
    <w:rPr>
      <w:rFonts w:cs="Arial"/>
      <w:b/>
      <w:sz w:val="22"/>
      <w:szCs w:val="22"/>
      <w:lang w:val="en-GB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i w:val="0"/>
      <w:color w:val="00000A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ListLabel7">
    <w:name w:val="ListLabel 7"/>
    <w:rPr>
      <w:b w:val="0"/>
      <w:i w:val="0"/>
      <w:sz w:val="22"/>
    </w:rPr>
  </w:style>
  <w:style w:type="character" w:customStyle="1" w:styleId="ListLabel8">
    <w:name w:val="ListLabel 8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lotextu">
    <w:name w:val="Tělo textu"/>
    <w:basedOn w:val="Normln"/>
    <w:link w:val="ZkladntextChar"/>
    <w:unhideWhenUsed/>
    <w:rsid w:val="00F336E8"/>
    <w:pPr>
      <w:overflowPunct w:val="0"/>
      <w:spacing w:after="120" w:line="288" w:lineRule="auto"/>
      <w:textAlignment w:val="auto"/>
    </w:pPr>
    <w:rPr>
      <w:sz w:val="24"/>
      <w:szCs w:val="24"/>
      <w:lang w:eastAsia="ar-SA"/>
    </w:r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styleId="Obsah1">
    <w:name w:val="toc 1"/>
    <w:basedOn w:val="Normln"/>
    <w:autoRedefine/>
    <w:uiPriority w:val="39"/>
    <w:unhideWhenUsed/>
    <w:qFormat/>
    <w:rsid w:val="00F336E8"/>
    <w:pPr>
      <w:overflowPunct w:val="0"/>
      <w:spacing w:before="120" w:after="120"/>
      <w:textAlignment w:val="auto"/>
    </w:pPr>
    <w:rPr>
      <w:rFonts w:asciiTheme="minorHAnsi" w:hAnsiTheme="minorHAnsi"/>
      <w:b/>
      <w:bCs/>
      <w:caps/>
      <w:lang w:eastAsia="ar-SA"/>
    </w:rPr>
  </w:style>
  <w:style w:type="paragraph" w:styleId="Obsah2">
    <w:name w:val="toc 2"/>
    <w:basedOn w:val="Normln"/>
    <w:autoRedefine/>
    <w:uiPriority w:val="39"/>
    <w:unhideWhenUsed/>
    <w:qFormat/>
    <w:rsid w:val="00F336E8"/>
    <w:pPr>
      <w:overflowPunct w:val="0"/>
      <w:ind w:left="240"/>
      <w:textAlignment w:val="auto"/>
    </w:pPr>
    <w:rPr>
      <w:rFonts w:asciiTheme="minorHAnsi" w:hAnsiTheme="minorHAnsi"/>
      <w:smallCaps/>
      <w:lang w:eastAsia="ar-SA"/>
    </w:rPr>
  </w:style>
  <w:style w:type="paragraph" w:styleId="Obsah3">
    <w:name w:val="toc 3"/>
    <w:basedOn w:val="Normln"/>
    <w:autoRedefine/>
    <w:uiPriority w:val="39"/>
    <w:unhideWhenUsed/>
    <w:qFormat/>
    <w:rsid w:val="00F336E8"/>
    <w:pPr>
      <w:overflowPunct w:val="0"/>
      <w:ind w:left="480"/>
      <w:textAlignment w:val="auto"/>
    </w:pPr>
    <w:rPr>
      <w:rFonts w:asciiTheme="minorHAnsi" w:hAnsiTheme="minorHAnsi"/>
      <w:i/>
      <w:iCs/>
      <w:lang w:eastAsia="ar-SA"/>
    </w:rPr>
  </w:style>
  <w:style w:type="paragraph" w:styleId="Titulek">
    <w:name w:val="caption"/>
    <w:basedOn w:val="Normln"/>
    <w:uiPriority w:val="35"/>
    <w:unhideWhenUsed/>
    <w:qFormat/>
    <w:rsid w:val="00F336E8"/>
    <w:pPr>
      <w:overflowPunct w:val="0"/>
      <w:textAlignment w:val="auto"/>
    </w:pPr>
    <w:rPr>
      <w:b/>
      <w:bCs/>
      <w:lang w:eastAsia="ar-SA"/>
    </w:rPr>
  </w:style>
  <w:style w:type="paragraph" w:styleId="Nzev">
    <w:name w:val="Title"/>
    <w:basedOn w:val="Normln"/>
    <w:link w:val="NzevChar"/>
    <w:qFormat/>
    <w:rsid w:val="00F336E8"/>
    <w:pPr>
      <w:overflowPunct w:val="0"/>
      <w:spacing w:before="240" w:after="60"/>
      <w:jc w:val="center"/>
      <w:textAlignment w:val="auto"/>
    </w:pPr>
    <w:rPr>
      <w:rFonts w:ascii="Cambria" w:hAnsi="Cambria"/>
      <w:b/>
      <w:bCs/>
      <w:sz w:val="32"/>
      <w:szCs w:val="32"/>
      <w:lang w:eastAsia="ar-SA"/>
    </w:rPr>
  </w:style>
  <w:style w:type="paragraph" w:styleId="Podtitul">
    <w:name w:val="Subtitle"/>
    <w:basedOn w:val="Normln"/>
    <w:link w:val="PodtitulChar"/>
    <w:qFormat/>
    <w:rsid w:val="00F336E8"/>
    <w:pPr>
      <w:keepNext/>
      <w:overflowPunct w:val="0"/>
      <w:spacing w:before="240" w:after="120"/>
      <w:jc w:val="center"/>
      <w:textAlignment w:val="auto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F336E8"/>
    <w:pPr>
      <w:overflowPunct w:val="0"/>
      <w:ind w:left="708"/>
      <w:textAlignment w:val="auto"/>
    </w:pPr>
    <w:rPr>
      <w:sz w:val="24"/>
      <w:szCs w:val="24"/>
      <w:lang w:eastAsia="ar-SA"/>
    </w:rPr>
  </w:style>
  <w:style w:type="paragraph" w:styleId="Nadpisobsahu">
    <w:name w:val="TOC Heading"/>
    <w:basedOn w:val="Nadpis1"/>
    <w:uiPriority w:val="39"/>
    <w:semiHidden/>
    <w:unhideWhenUsed/>
    <w:qFormat/>
    <w:rsid w:val="00F336E8"/>
    <w:pPr>
      <w:keepLines/>
      <w:suppressAutoHyphens w:val="0"/>
      <w:spacing w:before="480" w:after="0" w:line="276" w:lineRule="auto"/>
    </w:pPr>
    <w:rPr>
      <w:color w:val="365F91"/>
      <w:sz w:val="28"/>
      <w:szCs w:val="28"/>
      <w:lang w:eastAsia="en-US"/>
    </w:rPr>
  </w:style>
  <w:style w:type="paragraph" w:customStyle="1" w:styleId="CharCharChar1CharChar">
    <w:name w:val="Char Char Char1 Char Char"/>
    <w:basedOn w:val="Normln"/>
    <w:rsid w:val="004A362A"/>
    <w:pPr>
      <w:widowControl w:val="0"/>
      <w:overflowPunct w:val="0"/>
      <w:spacing w:after="160" w:line="240" w:lineRule="exact"/>
      <w:jc w:val="both"/>
    </w:pPr>
    <w:rPr>
      <w:rFonts w:ascii="Verdana" w:hAnsi="Verdana" w:cs="Verdana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9E3F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E3F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FA1"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uiPriority w:val="99"/>
    <w:rsid w:val="00F80FC8"/>
    <w:pPr>
      <w:overflowPunct w:val="0"/>
      <w:spacing w:after="120"/>
      <w:jc w:val="both"/>
      <w:textAlignment w:val="auto"/>
    </w:pPr>
    <w:rPr>
      <w:rFonts w:ascii="Verdana" w:eastAsia="Batang" w:hAnsi="Verdana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D0F"/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B01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5021AADE9E2479EC08CBC4D56C8C6" ma:contentTypeVersion="1" ma:contentTypeDescription="Vytvoří nový dokument" ma:contentTypeScope="" ma:versionID="5bb9ab34492e1fc129be88735383829b">
  <xsd:schema xmlns:xsd="http://www.w3.org/2001/XMLSchema" xmlns:xs="http://www.w3.org/2001/XMLSchema" xmlns:p="http://schemas.microsoft.com/office/2006/metadata/properties" xmlns:ns3="f3d62af3-243f-4fff-8195-c4d4539ae5e0" targetNamespace="http://schemas.microsoft.com/office/2006/metadata/properties" ma:root="true" ma:fieldsID="1a3bdc3ebf530835d72d49430a820909" ns3:_="">
    <xsd:import namespace="f3d62af3-243f-4fff-8195-c4d4539ae5e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62af3-243f-4fff-8195-c4d4539a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FD18-599F-49A4-8E9F-A15BC1A44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86295-6D38-4F35-B458-870B8731E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A8126-96FC-4427-868B-4BD95A96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62af3-243f-4fff-8195-c4d4539ae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6B8C3-4AF4-43F4-A6BC-5BD74AC0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1885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Anniˇˇ</dc:creator>
  <cp:lastModifiedBy>reditel</cp:lastModifiedBy>
  <cp:revision>12</cp:revision>
  <cp:lastPrinted>2014-11-24T10:29:00Z</cp:lastPrinted>
  <dcterms:created xsi:type="dcterms:W3CDTF">2014-11-24T16:18:00Z</dcterms:created>
  <dcterms:modified xsi:type="dcterms:W3CDTF">2015-02-23T13:03:00Z</dcterms:modified>
  <dc:language>cs-CZ</dc:language>
</cp:coreProperties>
</file>